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</w:t>
      </w:r>
      <w:proofErr w:type="spellStart"/>
      <w:r w:rsidR="00EF0269" w:rsidRPr="00E01FBE">
        <w:rPr>
          <w:rFonts w:ascii="Barlow" w:hAnsi="Barlow"/>
        </w:rPr>
        <w:t>DeQS</w:t>
      </w:r>
      <w:proofErr w:type="spellEnd"/>
      <w:r w:rsidR="00EF0269" w:rsidRPr="00E01FBE">
        <w:rPr>
          <w:rFonts w:ascii="Barlow" w:hAnsi="Barlow"/>
        </w:rPr>
        <w:t>-RL).</w:t>
      </w:r>
      <w:r w:rsidR="00EF0269" w:rsidRPr="00E01FBE">
        <w:rPr>
          <w:rFonts w:ascii="Barlow" w:hAnsi="Barlow"/>
        </w:rPr>
        <w:br/>
      </w:r>
    </w:p>
    <w:p w14:paraId="114605D0" w14:textId="48B1C37A" w:rsidR="00805196" w:rsidRPr="00E01FBE" w:rsidRDefault="00DB045C" w:rsidP="00543707">
      <w:pPr>
        <w:rPr>
          <w:rFonts w:ascii="Barlow" w:hAnsi="Barlow"/>
          <w:b/>
        </w:rPr>
      </w:pPr>
      <w:r w:rsidRPr="00DB045C">
        <w:rPr>
          <w:rFonts w:ascii="Barlow" w:hAnsi="Barlow"/>
          <w:b/>
        </w:rPr>
        <w:t>zur Vorlage bei den Budgetverhandlungen</w:t>
      </w:r>
      <w:r w:rsidR="00117E00" w:rsidRPr="00E01FBE">
        <w:rPr>
          <w:rFonts w:ascii="Barlow" w:hAnsi="Barlow"/>
          <w:b/>
        </w:rPr>
        <w:t>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Cholezystektomie</w:t>
            </w:r>
            <w:proofErr w:type="spellEnd"/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Hüftgelenknahe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Femurfraktur</w:t>
            </w:r>
            <w:proofErr w:type="spellEnd"/>
            <w:r w:rsidRPr="00E01FBE">
              <w:rPr>
                <w:rFonts w:ascii="Barlow" w:hAnsi="Barlow"/>
                <w:color w:val="000000"/>
              </w:rPr>
              <w:t xml:space="preserve">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</w:t>
            </w:r>
            <w:proofErr w:type="spellStart"/>
            <w:r w:rsidRPr="00E01FBE">
              <w:rPr>
                <w:rFonts w:ascii="Barlow" w:hAnsi="Barlow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Hüftendoprothesenversorgung</w:t>
            </w:r>
            <w:proofErr w:type="spellEnd"/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proofErr w:type="spellStart"/>
            <w:r w:rsidRPr="00E01FBE">
              <w:rPr>
                <w:rFonts w:ascii="Barlow" w:hAnsi="Barlow"/>
              </w:rPr>
              <w:t>Knieendoprothesenversorgung</w:t>
            </w:r>
            <w:proofErr w:type="spellEnd"/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42693BB9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4F42A55E" w:rsidR="00C94A85" w:rsidRPr="00E01FBE" w:rsidRDefault="00A82CB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58C55E91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534A4EDB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10431D6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3C66AF8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1709068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3D3A1E3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204B18A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381BE2F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73406C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</w:tr>
      <w:tr w:rsidR="00C94A85" w:rsidRPr="00E01FBE" w14:paraId="65EEE5E3" w14:textId="77777777" w:rsidTr="00A82CB7">
        <w:trPr>
          <w:trHeight w:hRule="exact" w:val="591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54450160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A82CB7">
              <w:rPr>
                <w:rFonts w:ascii="Barlow" w:hAnsi="Barlow"/>
              </w:rPr>
              <w:t>(8</w:t>
            </w:r>
            <w:bookmarkStart w:id="830" w:name="_GoBack"/>
            <w:bookmarkEnd w:id="830"/>
            <w:r w:rsidR="00A82CB7">
              <w:rPr>
                <w:rFonts w:ascii="Barlow" w:hAnsi="Barlow"/>
              </w:rPr>
              <w:t xml:space="preserve">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7B6101B2" w14:textId="77777777" w:rsidR="009A4770" w:rsidRPr="00E01FBE" w:rsidRDefault="009A4770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br w:type="page"/>
      </w:r>
    </w:p>
    <w:p w14:paraId="6784ED33" w14:textId="3F375010" w:rsidR="009A4770" w:rsidRPr="00E01FBE" w:rsidRDefault="009A4770" w:rsidP="009A477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DF1AED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3F53DE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7E13D8C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170327A9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6F154559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E126810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432EE3B0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C5C5410" w14:textId="08DF7859" w:rsidR="00472BD0" w:rsidRPr="00E01FBE" w:rsidRDefault="008D3E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</w:t>
      </w:r>
      <w:proofErr w:type="spellStart"/>
      <w:r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proofErr w:type="spellStart"/>
      <w:r w:rsidR="001A3897" w:rsidRPr="00E01FBE">
        <w:rPr>
          <w:rFonts w:ascii="Barlow" w:hAnsi="Barlow"/>
        </w:rPr>
        <w:t>DeQS</w:t>
      </w:r>
      <w:proofErr w:type="spellEnd"/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A1789C" w14:textId="48075113" w:rsidR="000B6377" w:rsidRPr="00E01FBE" w:rsidRDefault="000B6377" w:rsidP="000B6377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689CCDCA" w14:textId="77777777" w:rsidR="000B6377" w:rsidRPr="00E01FBE" w:rsidRDefault="000B6377" w:rsidP="000B6377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628FBC69" w:rsidR="00760105" w:rsidRPr="00E01FBE" w:rsidRDefault="000B6377" w:rsidP="000B637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E01FBE">
        <w:rPr>
          <w:rFonts w:ascii="Barlow" w:hAnsi="Barlow"/>
        </w:rPr>
        <w:t>eGK</w:t>
      </w:r>
      <w:proofErr w:type="spellEnd"/>
      <w:r w:rsidRPr="00E01FBE">
        <w:rPr>
          <w:rFonts w:ascii="Barlow" w:hAnsi="Barlow"/>
        </w:rPr>
        <w:t>-Versichertennummer vorliegt. Bei diesen Fällen soll ein Follow-</w:t>
      </w:r>
      <w:proofErr w:type="spellStart"/>
      <w:r w:rsidRPr="00E01FBE">
        <w:rPr>
          <w:rFonts w:ascii="Barlow" w:hAnsi="Barlow"/>
        </w:rPr>
        <w:t>up</w:t>
      </w:r>
      <w:proofErr w:type="spellEnd"/>
      <w:r w:rsidRPr="00E01FBE">
        <w:rPr>
          <w:rFonts w:ascii="Barlow" w:hAnsi="Barlow"/>
        </w:rPr>
        <w:t xml:space="preserve"> anhand </w:t>
      </w:r>
      <w:proofErr w:type="spellStart"/>
      <w:r w:rsidRPr="00E01FBE">
        <w:rPr>
          <w:rFonts w:ascii="Barlow" w:hAnsi="Barlow"/>
        </w:rPr>
        <w:t>pseudonymisierter</w:t>
      </w:r>
      <w:proofErr w:type="spellEnd"/>
      <w:r w:rsidRPr="00E01FBE">
        <w:rPr>
          <w:rFonts w:ascii="Barlow" w:hAnsi="Barlow"/>
        </w:rPr>
        <w:t xml:space="preserve">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57135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7E499" w14:textId="77777777" w:rsidR="008E28C7" w:rsidRDefault="008E28C7" w:rsidP="00AF39F8">
      <w:r>
        <w:separator/>
      </w:r>
    </w:p>
  </w:endnote>
  <w:endnote w:type="continuationSeparator" w:id="0">
    <w:p w14:paraId="59BD3A02" w14:textId="77777777" w:rsidR="008E28C7" w:rsidRDefault="008E28C7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3F53DE" w:rsidRPr="003C0652" w:rsidRDefault="003F53DE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CD29D" w14:textId="77777777" w:rsidR="008E28C7" w:rsidRDefault="008E28C7" w:rsidP="00477DFB">
      <w:pPr>
        <w:spacing w:after="0"/>
      </w:pPr>
      <w:r>
        <w:separator/>
      </w:r>
    </w:p>
  </w:footnote>
  <w:footnote w:type="continuationSeparator" w:id="0">
    <w:p w14:paraId="6D361672" w14:textId="77777777" w:rsidR="008E28C7" w:rsidRDefault="008E28C7" w:rsidP="00AF39F8">
      <w:r>
        <w:continuationSeparator/>
      </w:r>
    </w:p>
  </w:footnote>
  <w:footnote w:id="1">
    <w:p w14:paraId="49AAF884" w14:textId="77777777" w:rsidR="003F53DE" w:rsidRPr="009063BE" w:rsidRDefault="003F53DE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3F53DE" w:rsidRPr="009063BE" w:rsidRDefault="003F53DE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3F53DE" w:rsidRPr="009063BE" w:rsidRDefault="003F53DE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3F53DE" w:rsidRDefault="003F53DE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3F53DE" w:rsidRDefault="003F53DE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377"/>
    <w:rsid w:val="000B65AD"/>
    <w:rsid w:val="000B7B7B"/>
    <w:rsid w:val="000D1487"/>
    <w:rsid w:val="000D6935"/>
    <w:rsid w:val="000F7CEF"/>
    <w:rsid w:val="00103794"/>
    <w:rsid w:val="001043C1"/>
    <w:rsid w:val="00106C20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23A4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685"/>
    <w:rsid w:val="003A1E05"/>
    <w:rsid w:val="003A2083"/>
    <w:rsid w:val="003B4FA6"/>
    <w:rsid w:val="003C0652"/>
    <w:rsid w:val="003D275D"/>
    <w:rsid w:val="003D3CE0"/>
    <w:rsid w:val="003F2611"/>
    <w:rsid w:val="003F53DE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4444C"/>
    <w:rsid w:val="00554159"/>
    <w:rsid w:val="00557135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D3E07"/>
    <w:rsid w:val="008E28C7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9F4E0C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82CB7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328D2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B5949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45C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19180D6A-7A05-432D-909A-08B1A276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5617C-09D3-4D41-A935-2997DC8D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3614</Words>
  <Characters>22775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9</cp:revision>
  <dcterms:created xsi:type="dcterms:W3CDTF">2023-06-14T19:06:00Z</dcterms:created>
  <dcterms:modified xsi:type="dcterms:W3CDTF">2023-09-26T10:03:00Z</dcterms:modified>
</cp:coreProperties>
</file>